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DF29" w14:textId="77777777" w:rsidR="00C1648B" w:rsidRDefault="00C1648B" w:rsidP="00C1648B">
      <w:pPr>
        <w:pStyle w:val="NoSpacing"/>
        <w:rPr>
          <w:rFonts w:ascii="Times New Roman" w:hAnsi="Times New Roman" w:cs="Times New Roman"/>
          <w:sz w:val="24"/>
          <w:szCs w:val="24"/>
        </w:rPr>
      </w:pPr>
    </w:p>
    <w:p w14:paraId="326F9F98" w14:textId="78EB058F"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May 2</w:t>
      </w:r>
      <w:r w:rsidR="00C32D4F">
        <w:rPr>
          <w:rFonts w:ascii="Times New Roman" w:hAnsi="Times New Roman" w:cs="Times New Roman"/>
        </w:rPr>
        <w:t>1</w:t>
      </w:r>
      <w:bookmarkStart w:id="0" w:name="_GoBack"/>
      <w:bookmarkEnd w:id="0"/>
      <w:r w:rsidRPr="002813C2">
        <w:rPr>
          <w:rFonts w:ascii="Times New Roman" w:hAnsi="Times New Roman" w:cs="Times New Roman"/>
        </w:rPr>
        <w:t xml:space="preserve">, 2019 </w:t>
      </w:r>
    </w:p>
    <w:p w14:paraId="7F4A4CAD" w14:textId="77777777" w:rsidR="00C1648B" w:rsidRPr="002813C2" w:rsidRDefault="00C1648B" w:rsidP="00C1648B">
      <w:pPr>
        <w:pStyle w:val="NoSpacing"/>
        <w:rPr>
          <w:rFonts w:ascii="Times New Roman" w:hAnsi="Times New Roman" w:cs="Times New Roman"/>
        </w:rPr>
      </w:pPr>
    </w:p>
    <w:p w14:paraId="606C8D78" w14:textId="2200E048"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 xml:space="preserve">The Honorable </w:t>
      </w:r>
      <w:r w:rsidR="00810E26" w:rsidRPr="002813C2">
        <w:rPr>
          <w:rFonts w:ascii="Times New Roman" w:hAnsi="Times New Roman" w:cs="Times New Roman"/>
        </w:rPr>
        <w:t>Joseph P. Kennedy III</w:t>
      </w:r>
    </w:p>
    <w:p w14:paraId="3F7C21EA" w14:textId="3E734B33"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 xml:space="preserve">United States </w:t>
      </w:r>
      <w:r w:rsidR="00810E26" w:rsidRPr="002813C2">
        <w:rPr>
          <w:rFonts w:ascii="Times New Roman" w:hAnsi="Times New Roman" w:cs="Times New Roman"/>
        </w:rPr>
        <w:t>House of Representatives</w:t>
      </w:r>
    </w:p>
    <w:p w14:paraId="182DE860" w14:textId="04FE0683" w:rsidR="00C1648B" w:rsidRPr="002813C2" w:rsidRDefault="00810E26" w:rsidP="00C1648B">
      <w:pPr>
        <w:pStyle w:val="NoSpacing"/>
        <w:rPr>
          <w:rFonts w:ascii="Times New Roman" w:hAnsi="Times New Roman" w:cs="Times New Roman"/>
        </w:rPr>
      </w:pPr>
      <w:r w:rsidRPr="002813C2">
        <w:rPr>
          <w:rFonts w:ascii="Times New Roman" w:hAnsi="Times New Roman" w:cs="Times New Roman"/>
        </w:rPr>
        <w:t>304 Cannon House O</w:t>
      </w:r>
      <w:r w:rsidR="00C1648B" w:rsidRPr="002813C2">
        <w:rPr>
          <w:rFonts w:ascii="Times New Roman" w:hAnsi="Times New Roman" w:cs="Times New Roman"/>
        </w:rPr>
        <w:t>ffice Building</w:t>
      </w:r>
    </w:p>
    <w:p w14:paraId="3438609A" w14:textId="315B7FB6"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Washington, DC 2051</w:t>
      </w:r>
      <w:r w:rsidR="00810E26" w:rsidRPr="002813C2">
        <w:rPr>
          <w:rFonts w:ascii="Times New Roman" w:hAnsi="Times New Roman" w:cs="Times New Roman"/>
        </w:rPr>
        <w:t>5</w:t>
      </w:r>
    </w:p>
    <w:p w14:paraId="71DEB07C" w14:textId="77777777" w:rsidR="00C1648B" w:rsidRPr="002813C2" w:rsidRDefault="00C1648B" w:rsidP="00C1648B">
      <w:pPr>
        <w:rPr>
          <w:rFonts w:ascii="Times New Roman" w:hAnsi="Times New Roman" w:cs="Times New Roman"/>
          <w:sz w:val="22"/>
          <w:szCs w:val="22"/>
        </w:rPr>
      </w:pPr>
    </w:p>
    <w:p w14:paraId="07257C43" w14:textId="6452B5D1"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 xml:space="preserve">Dear </w:t>
      </w:r>
      <w:r w:rsidR="00810E26" w:rsidRPr="002813C2">
        <w:rPr>
          <w:rFonts w:ascii="Times New Roman" w:hAnsi="Times New Roman" w:cs="Times New Roman"/>
          <w:sz w:val="22"/>
          <w:szCs w:val="22"/>
        </w:rPr>
        <w:t>Representative Kennedy</w:t>
      </w:r>
      <w:r w:rsidRPr="002813C2">
        <w:rPr>
          <w:rFonts w:ascii="Times New Roman" w:hAnsi="Times New Roman" w:cs="Times New Roman"/>
          <w:sz w:val="22"/>
          <w:szCs w:val="22"/>
        </w:rPr>
        <w:t>:</w:t>
      </w:r>
    </w:p>
    <w:p w14:paraId="441CC984" w14:textId="77777777" w:rsidR="00C1648B" w:rsidRPr="002813C2" w:rsidRDefault="00C1648B" w:rsidP="00C1648B">
      <w:pPr>
        <w:pStyle w:val="Default"/>
        <w:rPr>
          <w:rFonts w:ascii="Times New Roman" w:hAnsi="Times New Roman" w:cs="Times New Roman"/>
          <w:color w:val="auto"/>
          <w:sz w:val="22"/>
          <w:szCs w:val="22"/>
        </w:rPr>
      </w:pPr>
    </w:p>
    <w:p w14:paraId="1F6BA91E" w14:textId="7744C045" w:rsidR="00C1648B" w:rsidRPr="002813C2" w:rsidRDefault="00C1648B" w:rsidP="00C1648B">
      <w:pPr>
        <w:pStyle w:val="Default"/>
        <w:rPr>
          <w:rFonts w:ascii="Times New Roman" w:hAnsi="Times New Roman" w:cs="Times New Roman"/>
          <w:color w:val="auto"/>
          <w:sz w:val="22"/>
          <w:szCs w:val="22"/>
        </w:rPr>
      </w:pPr>
      <w:r w:rsidRPr="002813C2">
        <w:rPr>
          <w:rFonts w:ascii="Times New Roman" w:hAnsi="Times New Roman" w:cs="Times New Roman"/>
          <w:color w:val="auto"/>
          <w:sz w:val="22"/>
          <w:szCs w:val="22"/>
        </w:rPr>
        <w:t>The undersigned national organizations in the Mental Health Liaison Group (MHLG) are writing to offer our strong support for the Behavioral Health Coverage Transparency Act of 2019</w:t>
      </w:r>
      <w:r w:rsidR="002813C2" w:rsidRPr="002813C2">
        <w:rPr>
          <w:rFonts w:ascii="Times New Roman" w:hAnsi="Times New Roman" w:cs="Times New Roman"/>
          <w:color w:val="auto"/>
          <w:sz w:val="22"/>
          <w:szCs w:val="22"/>
        </w:rPr>
        <w:t>.</w:t>
      </w:r>
    </w:p>
    <w:p w14:paraId="0043A76A" w14:textId="77777777" w:rsidR="00C1648B" w:rsidRPr="002813C2" w:rsidRDefault="00C1648B" w:rsidP="00C1648B">
      <w:pPr>
        <w:pStyle w:val="Default"/>
        <w:rPr>
          <w:rFonts w:ascii="Times New Roman" w:hAnsi="Times New Roman" w:cs="Times New Roman"/>
          <w:color w:val="auto"/>
          <w:sz w:val="22"/>
          <w:szCs w:val="22"/>
        </w:rPr>
      </w:pPr>
    </w:p>
    <w:p w14:paraId="3E7A33DF"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The MHLG is a coalition of national organizations representing consumers, family members, mental health and addiction providers, advocates, payers and other stakeholders committed to strengthening Americans’ access to effective mental health and addiction care. Together, on behalf of the millions of Americans living with mental health and addiction disorders, their families, and communities, we advocate for public policies and funding to improve access to high-quality health care through prevention, early intervention, treatment and recovery services and supports.</w:t>
      </w:r>
    </w:p>
    <w:p w14:paraId="7124CBD9" w14:textId="77777777" w:rsidR="00C1648B" w:rsidRPr="002813C2" w:rsidRDefault="00C1648B" w:rsidP="00C1648B">
      <w:pPr>
        <w:rPr>
          <w:rFonts w:ascii="Times New Roman" w:hAnsi="Times New Roman" w:cs="Times New Roman"/>
          <w:sz w:val="22"/>
          <w:szCs w:val="22"/>
        </w:rPr>
      </w:pPr>
    </w:p>
    <w:p w14:paraId="2BAD4A41"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 xml:space="preserve">The MHLG commends the introduction of legislation to strengthen implementation and enforcement of federal rules covering mental health and substance use disorders treatment at parity with other health benefits.  In unity, we advocated tirelessly for the enactment of the Paul Wellstone and Pete Domenici Mental Health and Addiction Equity Act of 2008, and recognize that increased transparency and improved accountability of health insurers is essential to fully realizing both the letter and spirit of this landmark law, and its application to the Affordable Care Act.  </w:t>
      </w:r>
    </w:p>
    <w:p w14:paraId="3206745C" w14:textId="77777777" w:rsidR="00C1648B" w:rsidRPr="002813C2" w:rsidRDefault="00C1648B" w:rsidP="00C1648B">
      <w:pPr>
        <w:rPr>
          <w:rFonts w:ascii="Times New Roman" w:hAnsi="Times New Roman" w:cs="Times New Roman"/>
          <w:sz w:val="22"/>
          <w:szCs w:val="22"/>
        </w:rPr>
      </w:pPr>
    </w:p>
    <w:p w14:paraId="3CAAB19B" w14:textId="77777777" w:rsidR="00C1648B" w:rsidRPr="002813C2" w:rsidRDefault="00C1648B" w:rsidP="00C1648B">
      <w:pPr>
        <w:autoSpaceDE w:val="0"/>
        <w:autoSpaceDN w:val="0"/>
        <w:adjustRightInd w:val="0"/>
        <w:rPr>
          <w:rFonts w:ascii="Times New Roman" w:hAnsi="Times New Roman" w:cs="Times New Roman"/>
          <w:sz w:val="22"/>
          <w:szCs w:val="22"/>
        </w:rPr>
      </w:pPr>
      <w:r w:rsidRPr="002813C2">
        <w:rPr>
          <w:rFonts w:ascii="Times New Roman" w:hAnsi="Times New Roman" w:cs="Times New Roman"/>
          <w:sz w:val="22"/>
          <w:szCs w:val="22"/>
        </w:rPr>
        <w:t xml:space="preserve">The Behavioral Health Coverage Transparency Act of 2019 would require issuers to disclose the analysis they perform in making parity determinations; their denial rates for mental health versus medical/surgical claims and the </w:t>
      </w:r>
      <w:proofErr w:type="gramStart"/>
      <w:r w:rsidRPr="002813C2">
        <w:rPr>
          <w:rFonts w:ascii="Times New Roman" w:hAnsi="Times New Roman" w:cs="Times New Roman"/>
          <w:sz w:val="22"/>
          <w:szCs w:val="22"/>
        </w:rPr>
        <w:t>reasons, and</w:t>
      </w:r>
      <w:proofErr w:type="gramEnd"/>
      <w:r w:rsidRPr="002813C2">
        <w:rPr>
          <w:rFonts w:ascii="Times New Roman" w:hAnsi="Times New Roman" w:cs="Times New Roman"/>
          <w:sz w:val="22"/>
          <w:szCs w:val="22"/>
        </w:rPr>
        <w:t xml:space="preserve"> require federal regulators to conduct a minimum of 12 random audits of health plans per year. Additionally, it would create a central online portal so that consumers can easily access publicly available information, as a one-stop shop, including information about their parity rights, information insurers submit about how they make parity decisions, results of audits, and serve to submit complaints. These key provisions will help ensure mental health and addiction coverage </w:t>
      </w:r>
      <w:proofErr w:type="gramStart"/>
      <w:r w:rsidRPr="002813C2">
        <w:rPr>
          <w:rFonts w:ascii="Times New Roman" w:hAnsi="Times New Roman" w:cs="Times New Roman"/>
          <w:sz w:val="22"/>
          <w:szCs w:val="22"/>
        </w:rPr>
        <w:t>is in compliance with</w:t>
      </w:r>
      <w:proofErr w:type="gramEnd"/>
      <w:r w:rsidRPr="002813C2">
        <w:rPr>
          <w:rFonts w:ascii="Times New Roman" w:hAnsi="Times New Roman" w:cs="Times New Roman"/>
          <w:sz w:val="22"/>
          <w:szCs w:val="22"/>
        </w:rPr>
        <w:t xml:space="preserve"> parity, and treatment ultimately becomes available to those in need. </w:t>
      </w:r>
    </w:p>
    <w:p w14:paraId="7B6C6C62" w14:textId="77777777" w:rsidR="00C1648B" w:rsidRPr="002813C2" w:rsidRDefault="00C1648B" w:rsidP="00C1648B">
      <w:pPr>
        <w:autoSpaceDE w:val="0"/>
        <w:autoSpaceDN w:val="0"/>
        <w:adjustRightInd w:val="0"/>
        <w:rPr>
          <w:rFonts w:ascii="Times New Roman" w:hAnsi="Times New Roman" w:cs="Times New Roman"/>
          <w:sz w:val="22"/>
          <w:szCs w:val="22"/>
        </w:rPr>
      </w:pPr>
    </w:p>
    <w:p w14:paraId="0986ED15"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 xml:space="preserve">Thank you for your continued leadership and strong dedication to mental health and substance use disorder parity.  We look forward to working with you to ensure the enactment of this important legislation.  </w:t>
      </w:r>
    </w:p>
    <w:p w14:paraId="1841ED50" w14:textId="77777777" w:rsidR="00C1648B" w:rsidRPr="002813C2" w:rsidRDefault="00C1648B" w:rsidP="00C1648B">
      <w:pPr>
        <w:rPr>
          <w:rFonts w:ascii="Times New Roman" w:hAnsi="Times New Roman" w:cs="Times New Roman"/>
          <w:sz w:val="22"/>
          <w:szCs w:val="22"/>
        </w:rPr>
      </w:pPr>
    </w:p>
    <w:p w14:paraId="3439CFC2" w14:textId="77777777" w:rsidR="00C1648B" w:rsidRPr="002813C2" w:rsidRDefault="00C1648B" w:rsidP="00C1648B">
      <w:pPr>
        <w:rPr>
          <w:rFonts w:ascii="Times New Roman" w:hAnsi="Times New Roman" w:cs="Times New Roman"/>
          <w:sz w:val="22"/>
          <w:szCs w:val="22"/>
          <w:lang w:val="en"/>
        </w:rPr>
      </w:pPr>
      <w:r w:rsidRPr="002813C2">
        <w:rPr>
          <w:rFonts w:ascii="Times New Roman" w:hAnsi="Times New Roman" w:cs="Times New Roman"/>
          <w:sz w:val="22"/>
          <w:szCs w:val="22"/>
          <w:lang w:val="en"/>
        </w:rPr>
        <w:t>Sincerely,</w:t>
      </w:r>
    </w:p>
    <w:p w14:paraId="28E41A13" w14:textId="77777777" w:rsidR="00C1648B" w:rsidRPr="002813C2" w:rsidRDefault="00C1648B" w:rsidP="00C1648B">
      <w:pPr>
        <w:rPr>
          <w:sz w:val="22"/>
          <w:szCs w:val="22"/>
        </w:rPr>
      </w:pPr>
    </w:p>
    <w:p w14:paraId="51C90126"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Art Therapy Association</w:t>
      </w:r>
    </w:p>
    <w:p w14:paraId="273DFC20"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Association for Geriatric Psychiatry</w:t>
      </w:r>
    </w:p>
    <w:p w14:paraId="0FFE31FE"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Association for Marriage and Family Therapy</w:t>
      </w:r>
    </w:p>
    <w:p w14:paraId="25D09300"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American Association for Psychoanalysis in Clinical Social Work</w:t>
      </w:r>
    </w:p>
    <w:p w14:paraId="4DA4238B"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Association of Child &amp; Adolescent Psychiatry</w:t>
      </w:r>
    </w:p>
    <w:p w14:paraId="2CF45C58"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 xml:space="preserve">American Association </w:t>
      </w:r>
      <w:proofErr w:type="spellStart"/>
      <w:r w:rsidRPr="002813C2">
        <w:rPr>
          <w:rFonts w:ascii="Times New Roman" w:hAnsi="Times New Roman" w:cs="Times New Roman"/>
        </w:rPr>
        <w:t>on</w:t>
      </w:r>
      <w:proofErr w:type="spellEnd"/>
      <w:r w:rsidRPr="002813C2">
        <w:rPr>
          <w:rFonts w:ascii="Times New Roman" w:hAnsi="Times New Roman" w:cs="Times New Roman"/>
        </w:rPr>
        <w:t xml:space="preserve"> Health and Disability</w:t>
      </w:r>
    </w:p>
    <w:p w14:paraId="3587756F"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lastRenderedPageBreak/>
        <w:t>American Dance Therapy Association</w:t>
      </w:r>
    </w:p>
    <w:p w14:paraId="28B0F88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Foundation for Suicide Prevention</w:t>
      </w:r>
    </w:p>
    <w:p w14:paraId="283ACDF3"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Group Psychotherapy Association</w:t>
      </w:r>
    </w:p>
    <w:p w14:paraId="72FBAFA0"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Mental Health Counselors Association</w:t>
      </w:r>
    </w:p>
    <w:p w14:paraId="3C8D90D9"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Occupational Therapy Association</w:t>
      </w:r>
    </w:p>
    <w:p w14:paraId="1DFABB43"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Psychiatric Association</w:t>
      </w:r>
    </w:p>
    <w:p w14:paraId="36EEB86E"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American Psychoanalytic Association</w:t>
      </w:r>
    </w:p>
    <w:p w14:paraId="7F262B8C"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Psychological Association</w:t>
      </w:r>
    </w:p>
    <w:p w14:paraId="7661A70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American Society of Addiction Medicine</w:t>
      </w:r>
    </w:p>
    <w:p w14:paraId="1B51731D" w14:textId="77777777" w:rsidR="00C1648B" w:rsidRPr="002813C2" w:rsidRDefault="00C1648B" w:rsidP="00C1648B">
      <w:pPr>
        <w:pStyle w:val="NoSpacing"/>
        <w:rPr>
          <w:rFonts w:ascii="Times New Roman" w:hAnsi="Times New Roman" w:cs="Times New Roman"/>
          <w:color w:val="000000"/>
        </w:rPr>
      </w:pPr>
      <w:r w:rsidRPr="002813C2">
        <w:rPr>
          <w:rFonts w:ascii="Times New Roman" w:hAnsi="Times New Roman" w:cs="Times New Roman"/>
          <w:color w:val="000000"/>
        </w:rPr>
        <w:t>Association for Ambulatory Behavioral Healthcare</w:t>
      </w:r>
    </w:p>
    <w:p w14:paraId="1EB9E299"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Bazelon Center for Mental Health Law</w:t>
      </w:r>
    </w:p>
    <w:p w14:paraId="5C36D0DC"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Campaign for Trauma Informed Policy and Practice</w:t>
      </w:r>
    </w:p>
    <w:p w14:paraId="3DF77A7D"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Center for Clinical Social Work</w:t>
      </w:r>
    </w:p>
    <w:p w14:paraId="5A22DCD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Children and Adults with Attention-Deficit Hyperactivity Disorder</w:t>
      </w:r>
    </w:p>
    <w:p w14:paraId="067EC5E7"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Clinical Social Work Association</w:t>
      </w:r>
    </w:p>
    <w:p w14:paraId="487ADF52" w14:textId="77777777"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College of Psychiatric and Neurologic Pharmacists</w:t>
      </w:r>
    </w:p>
    <w:p w14:paraId="2CD633AB" w14:textId="77777777" w:rsidR="00C1648B" w:rsidRPr="002813C2" w:rsidRDefault="00C1648B" w:rsidP="00C1648B">
      <w:pPr>
        <w:pStyle w:val="NoSpacing"/>
        <w:rPr>
          <w:rFonts w:ascii="Times New Roman" w:hAnsi="Times New Roman" w:cs="Times New Roman"/>
          <w:color w:val="000000"/>
        </w:rPr>
      </w:pPr>
      <w:r w:rsidRPr="002813C2">
        <w:rPr>
          <w:rFonts w:ascii="Times New Roman" w:hAnsi="Times New Roman" w:cs="Times New Roman"/>
          <w:color w:val="000000"/>
        </w:rPr>
        <w:t>Confederation of Independent Psychoanalytic Societies</w:t>
      </w:r>
    </w:p>
    <w:p w14:paraId="3088E9A9"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Depression and Bipolar Support Alliance</w:t>
      </w:r>
    </w:p>
    <w:p w14:paraId="0F78B743"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Eating Disorders Coalition</w:t>
      </w:r>
    </w:p>
    <w:p w14:paraId="251B4807"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EMDR International Association</w:t>
      </w:r>
    </w:p>
    <w:p w14:paraId="22A70159" w14:textId="1B776C95"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Global Alliance for Behavioral Health and Social Justice</w:t>
      </w:r>
    </w:p>
    <w:p w14:paraId="4F8D5AE8" w14:textId="48EEA135" w:rsidR="00FE4734" w:rsidRPr="002813C2" w:rsidRDefault="00FE4734" w:rsidP="00C1648B">
      <w:pPr>
        <w:pStyle w:val="NoSpacing"/>
        <w:rPr>
          <w:rFonts w:ascii="Times New Roman" w:hAnsi="Times New Roman" w:cs="Times New Roman"/>
        </w:rPr>
      </w:pPr>
      <w:r w:rsidRPr="002813C2">
        <w:rPr>
          <w:rFonts w:ascii="Times New Roman" w:hAnsi="Times New Roman" w:cs="Times New Roman"/>
        </w:rPr>
        <w:t>International OCD Foundation</w:t>
      </w:r>
    </w:p>
    <w:p w14:paraId="7BEB6DC6"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Mental Health America</w:t>
      </w:r>
    </w:p>
    <w:p w14:paraId="11DF38D9"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NAADAC, the Association for Addiction Professionals</w:t>
      </w:r>
    </w:p>
    <w:p w14:paraId="3B94904F"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Alliance on Mental Illness</w:t>
      </w:r>
    </w:p>
    <w:p w14:paraId="4D70F85F"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Alliance to Advance Adolescent Health</w:t>
      </w:r>
    </w:p>
    <w:p w14:paraId="01F52DE8" w14:textId="4D048800" w:rsidR="00C1648B" w:rsidRPr="002813C2" w:rsidRDefault="00C1648B" w:rsidP="00C1648B">
      <w:pPr>
        <w:rPr>
          <w:rFonts w:ascii="Times New Roman" w:hAnsi="Times New Roman" w:cs="Times New Roman"/>
          <w:sz w:val="22"/>
          <w:szCs w:val="22"/>
        </w:rPr>
      </w:pPr>
      <w:r w:rsidRPr="002813C2">
        <w:rPr>
          <w:rFonts w:ascii="Times New Roman" w:hAnsi="Times New Roman" w:cs="Times New Roman"/>
          <w:sz w:val="22"/>
          <w:szCs w:val="22"/>
        </w:rPr>
        <w:t>National Association for Children’s Behavioral Health</w:t>
      </w:r>
    </w:p>
    <w:p w14:paraId="41E244E9" w14:textId="545376B3" w:rsidR="00FE4734" w:rsidRPr="002813C2" w:rsidRDefault="00FE4734" w:rsidP="00C1648B">
      <w:pPr>
        <w:rPr>
          <w:rFonts w:ascii="Times New Roman" w:hAnsi="Times New Roman" w:cs="Times New Roman"/>
          <w:sz w:val="22"/>
          <w:szCs w:val="22"/>
        </w:rPr>
      </w:pPr>
      <w:r w:rsidRPr="002813C2">
        <w:rPr>
          <w:rFonts w:ascii="Times New Roman" w:hAnsi="Times New Roman" w:cs="Times New Roman"/>
          <w:sz w:val="22"/>
          <w:szCs w:val="22"/>
        </w:rPr>
        <w:t>National Association for Behavioral Healthcare</w:t>
      </w:r>
    </w:p>
    <w:p w14:paraId="35EEC52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Association for Rural Mental Health</w:t>
      </w:r>
    </w:p>
    <w:p w14:paraId="240DE833"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Association of Social Workers</w:t>
      </w:r>
    </w:p>
    <w:p w14:paraId="4491A92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 xml:space="preserve">National Association of State Mental Health Program Directors </w:t>
      </w:r>
    </w:p>
    <w:p w14:paraId="2312C842"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Council for Behavioral Health</w:t>
      </w:r>
    </w:p>
    <w:p w14:paraId="22996152"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Eating Disorders Association</w:t>
      </w:r>
    </w:p>
    <w:p w14:paraId="71375C5B"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Federation of Families for Children’s Mental Health</w:t>
      </w:r>
    </w:p>
    <w:p w14:paraId="73DEF987"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Health Care for the Homeless Council</w:t>
      </w:r>
    </w:p>
    <w:p w14:paraId="4C17B497"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National Register of Health Service Psychologists </w:t>
      </w:r>
    </w:p>
    <w:p w14:paraId="4477EB22"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NHMH - No Health without Mental Health</w:t>
      </w:r>
    </w:p>
    <w:p w14:paraId="47844EDE"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Residential Eating Disorders Consortium</w:t>
      </w:r>
    </w:p>
    <w:p w14:paraId="39D27A7C"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School Social Work Association of America</w:t>
      </w:r>
    </w:p>
    <w:p w14:paraId="5AB1A6BC" w14:textId="5B6D872C"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SMART Recovery</w:t>
      </w:r>
    </w:p>
    <w:p w14:paraId="6C566345"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Treatment Communities of America</w:t>
      </w:r>
    </w:p>
    <w:p w14:paraId="492B3A43" w14:textId="77777777" w:rsidR="00C1648B" w:rsidRPr="002813C2" w:rsidRDefault="00C1648B" w:rsidP="00C1648B">
      <w:pPr>
        <w:pStyle w:val="NoSpacing"/>
        <w:rPr>
          <w:rFonts w:ascii="Times New Roman" w:hAnsi="Times New Roman" w:cs="Times New Roman"/>
        </w:rPr>
      </w:pPr>
      <w:r w:rsidRPr="002813C2">
        <w:rPr>
          <w:rFonts w:ascii="Times New Roman" w:hAnsi="Times New Roman" w:cs="Times New Roman"/>
        </w:rPr>
        <w:t>Trinity Health</w:t>
      </w:r>
    </w:p>
    <w:p w14:paraId="1A670145" w14:textId="77777777" w:rsidR="00C1648B" w:rsidRPr="002813C2" w:rsidRDefault="00C1648B" w:rsidP="00C1648B">
      <w:pPr>
        <w:rPr>
          <w:sz w:val="22"/>
          <w:szCs w:val="22"/>
        </w:rPr>
      </w:pPr>
    </w:p>
    <w:p w14:paraId="7CA8813D" w14:textId="77777777" w:rsidR="00065F23" w:rsidRPr="002813C2" w:rsidRDefault="00065F23">
      <w:pPr>
        <w:rPr>
          <w:sz w:val="22"/>
          <w:szCs w:val="22"/>
        </w:rPr>
      </w:pPr>
    </w:p>
    <w:sectPr w:rsidR="00065F23" w:rsidRPr="002813C2" w:rsidSect="00065F2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EB1A" w14:textId="77777777" w:rsidR="00D54EEE" w:rsidRDefault="00D54EEE" w:rsidP="009C600F">
      <w:r>
        <w:separator/>
      </w:r>
    </w:p>
  </w:endnote>
  <w:endnote w:type="continuationSeparator" w:id="0">
    <w:p w14:paraId="59FFCF90" w14:textId="77777777" w:rsidR="00D54EEE" w:rsidRDefault="00D54EEE" w:rsidP="009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7DE9" w14:textId="77777777" w:rsidR="009C600F" w:rsidRDefault="009C600F">
    <w:pPr>
      <w:pStyle w:val="Footer"/>
    </w:pPr>
    <w:r>
      <w:rPr>
        <w:noProof/>
      </w:rPr>
      <w:drawing>
        <wp:anchor distT="0" distB="0" distL="114300" distR="114300" simplePos="0" relativeHeight="251659264" behindDoc="1" locked="0" layoutInCell="1" allowOverlap="1" wp14:anchorId="26BD9779" wp14:editId="5268CB68">
          <wp:simplePos x="0" y="0"/>
          <wp:positionH relativeFrom="page">
            <wp:posOffset>0</wp:posOffset>
          </wp:positionH>
          <wp:positionV relativeFrom="page">
            <wp:posOffset>9427210</wp:posOffset>
          </wp:positionV>
          <wp:extent cx="7772400" cy="3076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foot.png"/>
                  <pic:cNvPicPr/>
                </pic:nvPicPr>
                <pic:blipFill>
                  <a:blip r:embed="rId1">
                    <a:extLst>
                      <a:ext uri="{28A0092B-C50C-407E-A947-70E740481C1C}">
                        <a14:useLocalDpi xmlns:a14="http://schemas.microsoft.com/office/drawing/2010/main" val="0"/>
                      </a:ext>
                    </a:extLst>
                  </a:blip>
                  <a:stretch>
                    <a:fillRect/>
                  </a:stretch>
                </pic:blipFill>
                <pic:spPr>
                  <a:xfrm>
                    <a:off x="0" y="0"/>
                    <a:ext cx="7772400" cy="3076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95B03" w14:textId="77777777" w:rsidR="00D54EEE" w:rsidRDefault="00D54EEE" w:rsidP="009C600F">
      <w:r>
        <w:separator/>
      </w:r>
    </w:p>
  </w:footnote>
  <w:footnote w:type="continuationSeparator" w:id="0">
    <w:p w14:paraId="3EAB28AD" w14:textId="77777777" w:rsidR="00D54EEE" w:rsidRDefault="00D54EEE" w:rsidP="009C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E392" w14:textId="77777777" w:rsidR="009C600F" w:rsidRPr="009C600F" w:rsidRDefault="009C600F" w:rsidP="009C600F">
    <w:pPr>
      <w:pStyle w:val="Header"/>
    </w:pPr>
    <w:r>
      <w:rPr>
        <w:noProof/>
      </w:rPr>
      <w:drawing>
        <wp:anchor distT="0" distB="0" distL="114300" distR="114300" simplePos="0" relativeHeight="251658240" behindDoc="1" locked="0" layoutInCell="1" allowOverlap="1" wp14:anchorId="5F9FB6B3" wp14:editId="0D30DDE7">
          <wp:simplePos x="0" y="0"/>
          <wp:positionH relativeFrom="page">
            <wp:posOffset>-3175</wp:posOffset>
          </wp:positionH>
          <wp:positionV relativeFrom="page">
            <wp:posOffset>-166370</wp:posOffset>
          </wp:positionV>
          <wp:extent cx="7766431" cy="1370546"/>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G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766431" cy="137054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0F"/>
    <w:rsid w:val="00065F23"/>
    <w:rsid w:val="0011768C"/>
    <w:rsid w:val="002813C2"/>
    <w:rsid w:val="00810E26"/>
    <w:rsid w:val="008D7180"/>
    <w:rsid w:val="00911281"/>
    <w:rsid w:val="009C600F"/>
    <w:rsid w:val="00B4725F"/>
    <w:rsid w:val="00C1648B"/>
    <w:rsid w:val="00C32D4F"/>
    <w:rsid w:val="00D54EEE"/>
    <w:rsid w:val="00FE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EEFAA"/>
  <w14:defaultImageDpi w14:val="300"/>
  <w15:docId w15:val="{5C6DF7F1-D9C9-4FAF-970B-C2C68459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00F"/>
    <w:pPr>
      <w:tabs>
        <w:tab w:val="center" w:pos="4320"/>
        <w:tab w:val="right" w:pos="8640"/>
      </w:tabs>
    </w:pPr>
  </w:style>
  <w:style w:type="character" w:customStyle="1" w:styleId="HeaderChar">
    <w:name w:val="Header Char"/>
    <w:basedOn w:val="DefaultParagraphFont"/>
    <w:link w:val="Header"/>
    <w:uiPriority w:val="99"/>
    <w:rsid w:val="009C600F"/>
  </w:style>
  <w:style w:type="paragraph" w:styleId="Footer">
    <w:name w:val="footer"/>
    <w:basedOn w:val="Normal"/>
    <w:link w:val="FooterChar"/>
    <w:uiPriority w:val="99"/>
    <w:unhideWhenUsed/>
    <w:rsid w:val="009C600F"/>
    <w:pPr>
      <w:tabs>
        <w:tab w:val="center" w:pos="4320"/>
        <w:tab w:val="right" w:pos="8640"/>
      </w:tabs>
    </w:pPr>
  </w:style>
  <w:style w:type="character" w:customStyle="1" w:styleId="FooterChar">
    <w:name w:val="Footer Char"/>
    <w:basedOn w:val="DefaultParagraphFont"/>
    <w:link w:val="Footer"/>
    <w:uiPriority w:val="99"/>
    <w:rsid w:val="009C600F"/>
  </w:style>
  <w:style w:type="paragraph" w:styleId="BalloonText">
    <w:name w:val="Balloon Text"/>
    <w:basedOn w:val="Normal"/>
    <w:link w:val="BalloonTextChar"/>
    <w:uiPriority w:val="99"/>
    <w:semiHidden/>
    <w:unhideWhenUsed/>
    <w:rsid w:val="009C60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00F"/>
    <w:rPr>
      <w:rFonts w:ascii="Lucida Grande" w:hAnsi="Lucida Grande"/>
      <w:sz w:val="18"/>
      <w:szCs w:val="18"/>
    </w:rPr>
  </w:style>
  <w:style w:type="paragraph" w:styleId="NoSpacing">
    <w:name w:val="No Spacing"/>
    <w:uiPriority w:val="1"/>
    <w:qFormat/>
    <w:rsid w:val="00C1648B"/>
    <w:rPr>
      <w:rFonts w:eastAsiaTheme="minorHAnsi"/>
      <w:sz w:val="22"/>
      <w:szCs w:val="22"/>
    </w:rPr>
  </w:style>
  <w:style w:type="paragraph" w:customStyle="1" w:styleId="Default">
    <w:name w:val="Default"/>
    <w:rsid w:val="00C1648B"/>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0713-615F-4620-BF06-F96C86E6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Juhyeon An</dc:creator>
  <cp:keywords/>
  <dc:description/>
  <cp:lastModifiedBy>Stine, Laurel</cp:lastModifiedBy>
  <cp:revision>7</cp:revision>
  <cp:lastPrinted>2019-05-21T17:59:00Z</cp:lastPrinted>
  <dcterms:created xsi:type="dcterms:W3CDTF">2019-05-20T19:18:00Z</dcterms:created>
  <dcterms:modified xsi:type="dcterms:W3CDTF">2019-05-21T20:23:00Z</dcterms:modified>
</cp:coreProperties>
</file>